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right"/>
        <w:spacing w:line="240" w:lineRule="auto"/>
        <w:shd w:val="clear" w:color="auto" w:fill="ffffff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Проект</w:t>
      </w:r>
      <w:r>
        <w:rPr>
          <w:rFonts w:ascii="PT Astra Serif" w:hAnsi="PT Astra Serif" w:cs="Times New Roman"/>
          <w:sz w:val="28"/>
          <w:szCs w:val="28"/>
        </w:rPr>
      </w:r>
    </w:p>
    <w:p>
      <w:pPr>
        <w:jc w:val="right"/>
        <w:spacing w:line="240" w:lineRule="auto"/>
        <w:shd w:val="clear" w:color="auto" w:fill="ffffff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none"/>
        </w:rPr>
      </w:r>
      <w:r>
        <w:rPr>
          <w:rFonts w:ascii="PT Astra Serif" w:hAnsi="PT Astra Serif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shd w:val="clear" w:color="auto" w:fill="ffffff"/>
        <w:rPr>
          <w:rFonts w:ascii="PT Astra Serif" w:hAnsi="PT Astra Serif" w:cs="Times New Roman"/>
          <w:sz w:val="28"/>
          <w:szCs w:val="28"/>
          <w:highlight w:val="none"/>
        </w:rPr>
      </w:pPr>
      <w:r>
        <w:rPr>
          <w:rFonts w:ascii="PT Astra Serif" w:hAnsi="PT Astra Serif" w:cs="Times New Roman"/>
          <w:sz w:val="28"/>
          <w:szCs w:val="28"/>
        </w:rPr>
      </w:r>
      <w:r>
        <w:rPr>
          <w:rFonts w:ascii="PT Astra Serif" w:hAnsi="PT Astra Serif" w:cs="Times New Roman"/>
          <w:sz w:val="28"/>
          <w:szCs w:val="28"/>
        </w:rPr>
        <w:t xml:space="preserve">ЗАКОН</w:t>
      </w: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851"/>
        <w:ind w:right="53"/>
        <w:jc w:val="center"/>
        <w:spacing w:line="240" w:lineRule="auto"/>
        <w:shd w:val="clear" w:color="auto" w:fill="ffffff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Алтайского края</w:t>
      </w:r>
      <w:r/>
    </w:p>
    <w:p>
      <w:pPr>
        <w:pStyle w:val="878"/>
        <w:jc w:val="center"/>
        <w:spacing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851"/>
        <w:ind w:left="851" w:right="851"/>
        <w:jc w:val="center"/>
        <w:spacing w:line="240" w:lineRule="auto"/>
        <w:widowControl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Times New Roman"/>
          <w:b/>
          <w:sz w:val="28"/>
          <w:szCs w:val="28"/>
        </w:rPr>
        <w:t xml:space="preserve">статью </w:t>
      </w:r>
      <w:r>
        <w:rPr>
          <w:rFonts w:ascii="PT Astra Serif" w:hAnsi="PT Astra Serif" w:cs="Times New Roman"/>
          <w:b/>
          <w:sz w:val="28"/>
          <w:szCs w:val="28"/>
        </w:rPr>
        <w:t xml:space="preserve">3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закон</w:t>
      </w:r>
      <w:r>
        <w:rPr>
          <w:rFonts w:ascii="PT Astra Serif" w:hAnsi="PT Astra Serif" w:cs="Times New Roman"/>
          <w:b/>
          <w:sz w:val="28"/>
          <w:szCs w:val="28"/>
        </w:rPr>
        <w:t xml:space="preserve">а</w:t>
      </w:r>
      <w:r>
        <w:rPr>
          <w:rFonts w:ascii="PT Astra Serif" w:hAnsi="PT Astra Serif" w:cs="Times New Roman"/>
          <w:b/>
          <w:sz w:val="28"/>
          <w:szCs w:val="28"/>
        </w:rPr>
        <w:t xml:space="preserve"> Алтайского края </w:t>
      </w:r>
      <w:r/>
    </w:p>
    <w:p>
      <w:pPr>
        <w:pStyle w:val="851"/>
        <w:ind w:left="851" w:right="851"/>
        <w:jc w:val="center"/>
        <w:spacing w:line="240" w:lineRule="auto"/>
        <w:widowControl/>
        <w:rPr>
          <w:rFonts w:ascii="PT Astra Serif" w:hAnsi="PT Astra Serif" w:eastAsia="Calibri" w:cs="Times New Roman"/>
          <w:b/>
          <w:bCs/>
          <w:sz w:val="28"/>
          <w:szCs w:val="28"/>
          <w:lang w:val="en-US" w:eastAsia="en-US" w:bidi="en-US"/>
        </w:rPr>
      </w:pP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«</w:t>
      </w: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О полномочиях органов государственной власти Алтайского края в сфере управления и распоряжения земельными участками </w:t>
      </w: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в Алтайском крае</w:t>
      </w: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»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 и 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в 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стать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и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3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 и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7 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закон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а</w:t>
      </w:r>
      <w:r>
        <w:rPr>
          <w:rFonts w:ascii="PT Astra Serif" w:hAnsi="PT Astra Serif" w:eastAsia="Calibri" w:cs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Алтайского края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«О бесплатном предоставлении</w:t>
      </w:r>
      <w:r>
        <w:rPr>
          <w:rFonts w:ascii="PT Astra Serif" w:hAnsi="PT Astra Serif" w:cs="Times New Roman"/>
          <w:b/>
          <w:sz w:val="28"/>
          <w:szCs w:val="28"/>
        </w:rPr>
      </w:r>
      <w:r/>
    </w:p>
    <w:p>
      <w:pPr>
        <w:ind w:left="851" w:right="851"/>
        <w:jc w:val="center"/>
        <w:spacing w:line="240" w:lineRule="auto"/>
        <w:widowControl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в собственность земельных участков»</w:t>
      </w:r>
      <w:r/>
    </w:p>
    <w:p>
      <w:pPr>
        <w:pStyle w:val="877"/>
        <w:jc w:val="both"/>
        <w:spacing w:line="240" w:lineRule="auto"/>
        <w:rPr>
          <w:rFonts w:ascii="PT Astra Serif" w:hAnsi="PT Astra Serif" w:cs="Times New Roman"/>
          <w:b/>
          <w:bCs/>
          <w:spacing w:val="-1"/>
          <w:sz w:val="28"/>
          <w:szCs w:val="28"/>
        </w:rPr>
      </w:pPr>
      <w:r>
        <w:rPr>
          <w:rFonts w:ascii="PT Astra Serif" w:hAnsi="PT Astra Serif" w:cs="Times New Roman"/>
          <w:b/>
          <w:bCs/>
          <w:spacing w:val="-1"/>
          <w:sz w:val="28"/>
          <w:szCs w:val="28"/>
        </w:rPr>
      </w:r>
      <w:r/>
    </w:p>
    <w:p>
      <w:pPr>
        <w:pStyle w:val="877"/>
        <w:jc w:val="both"/>
        <w:spacing w:line="240" w:lineRule="auto"/>
        <w:rPr>
          <w:rFonts w:ascii="PT Astra Serif" w:hAnsi="PT Astra Serif" w:cs="Times New Roman"/>
          <w:b/>
          <w:bCs/>
          <w:spacing w:val="-1"/>
          <w:sz w:val="28"/>
          <w:szCs w:val="28"/>
        </w:rPr>
      </w:pPr>
      <w:r>
        <w:rPr>
          <w:rFonts w:ascii="PT Astra Serif" w:hAnsi="PT Astra Serif" w:cs="Times New Roman"/>
          <w:b/>
          <w:bCs/>
          <w:spacing w:val="-1"/>
          <w:sz w:val="28"/>
          <w:szCs w:val="28"/>
        </w:rPr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Статья 1</w:t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pP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Внести в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статью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3 закон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Алтайского края от 4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февраля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2007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года              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№ 12-ЗС «О полномочиях органов государственной власти Алтайского края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сфере управления и распоряжения земельными участками в Алтайском крае»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(Сборник законодательства Алтайского края,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2007, № 130,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часть I;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2008, № 147, часть I;  2009,  № 163, часть I; 2010, № 170, часть I; 2011, № 179,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часть I; 2014, № 221, часть I,  № 224, часть I; 2015, № 229, часть I;  2016,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№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 238;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Официальный   интернет-портал   правовой   информации   (www.pravo.gov.ru),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6 апреля 2017 года,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4 июля 2019 года, 6 декабря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2019 года, 7 декабря 2020 года, 6 сентября 2021 года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следующие изменения:</w:t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пункт 7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изложить в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следующей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редакции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:</w:t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cs="Times New Roman"/>
          <w:color w:val="000000"/>
          <w:sz w:val="28"/>
          <w:szCs w:val="28"/>
          <w:highlight w:val="none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«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7) 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принимает решения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приобрет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ении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земельны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участк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ов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собственность Алтайского края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переда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че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земельны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участк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ов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находящи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собственности Алтайского края,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 федеральную собственность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или муниципальную собственность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;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»;</w:t>
      </w:r>
      <w:r/>
    </w:p>
    <w:p>
      <w:pPr>
        <w:ind w:firstLine="709"/>
        <w:jc w:val="both"/>
        <w:spacing w:line="240" w:lineRule="auto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highlight w:val="none"/>
        </w:rPr>
      </w:r>
      <w:r>
        <w:rPr>
          <w:rFonts w:ascii="PT Astra Serif" w:hAnsi="PT Astra Serif" w:cs="Times New Roman"/>
          <w:color w:val="000000"/>
          <w:sz w:val="28"/>
          <w:szCs w:val="28"/>
          <w:highlight w:val="none"/>
        </w:rPr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 пункт 11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-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5 признать утратившим силу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.</w:t>
      </w:r>
      <w:r>
        <w:rPr>
          <w:rFonts w:ascii="PT Astra Serif" w:hAnsi="PT Astra Serif" w:cs="Times New Roman"/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lang w:eastAsia="en-US"/>
        </w:rPr>
      </w:pPr>
      <w:r>
        <w:rPr>
          <w:rFonts w:ascii="PT Astra Serif" w:hAnsi="PT Astra Serif" w:eastAsia="Calibri" w:cs="Times New Roman"/>
          <w:sz w:val="28"/>
          <w:szCs w:val="28"/>
          <w:lang w:eastAsia="en-US"/>
        </w:rPr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Статья 2</w:t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pP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r>
      <w:r/>
    </w:p>
    <w:p>
      <w:pPr>
        <w:pStyle w:val="851"/>
        <w:contextualSpacing w:val="0"/>
        <w:ind w:firstLine="709"/>
        <w:jc w:val="both"/>
        <w:spacing w:line="240" w:lineRule="auto"/>
        <w:widowControl w:val="off"/>
        <w:rPr>
          <w:rFonts w:ascii="PT Astra Serif" w:hAnsi="PT Astra Serif" w:eastAsia="Calibri" w:cs="Times New Roman"/>
          <w:sz w:val="28"/>
          <w:szCs w:val="28"/>
        </w:rPr>
        <w:suppressLineNumbers w:val="0"/>
      </w:pPr>
      <w:r>
        <w:rPr>
          <w:rFonts w:ascii="PT Astra Serif" w:hAnsi="PT Astra Serif" w:eastAsia="Calibri" w:cs="Times New Roman"/>
          <w:sz w:val="28"/>
          <w:szCs w:val="28"/>
          <w:lang w:eastAsia="en-US"/>
        </w:rPr>
        <w:t xml:space="preserve">Внести в закон Алтайского края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от 9 ноября 2015 года № 98-ЗС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br w:type="textWrapping" w:clear="all"/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«О бесплатном предоставлении в собственность земельных участков» (Сборник законодательства Алтайского края, 2015, № 235; 2016, № 238; Официальный интернет-портал  правовой  информации (www.pravo.gov.ru),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6 июля 2017 года, 3 ноября 2017 года, 1 ф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евраля  2018 года,  7 июня 2018 года,  4 июля 2019 года,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8  октября   2019   года,   11 февраля 2020 года, 2 ноября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2020 года, 24 июня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2021   года,  6   сентября  2021   года,   7 апреля   2022 года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,  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1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июня   2022 года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,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7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октября 2022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года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,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4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мая 2023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года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)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следующие изменения:</w:t>
      </w:r>
      <w:r/>
    </w:p>
    <w:p>
      <w:pPr>
        <w:pStyle w:val="851"/>
        <w:contextualSpacing w:val="0"/>
        <w:ind w:firstLine="709"/>
        <w:jc w:val="both"/>
        <w:spacing w:line="240" w:lineRule="auto"/>
        <w:widowControl w:val="off"/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suppressLineNumbers w:val="0"/>
      </w:pP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1) в части 3.1 стать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и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3 слова «на праве аренды» заменить словами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                   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«на праве аренды, при отсутствии задолженности по арендной плате,»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, слова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           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«в том числе незавершенный строи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тельством,» исключить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;</w:t>
      </w:r>
      <w:r/>
    </w:p>
    <w:p>
      <w:pPr>
        <w:contextualSpacing w:val="0"/>
        <w:ind w:firstLine="709"/>
        <w:jc w:val="both"/>
        <w:spacing w:line="240" w:lineRule="auto"/>
        <w:widowControl w:val="off"/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suppressLineNumbers w:val="0"/>
      </w:pP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</w:r>
      <w:r/>
    </w:p>
    <w:p>
      <w:pPr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</w:pP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2) в статье 7:</w:t>
      </w:r>
      <w:r>
        <w:rPr>
          <w:rFonts w:ascii="PT Astra Serif" w:hAnsi="PT Astra Serif" w:eastAsia="Calibri" w:cs="Times New Roman"/>
          <w:sz w:val="28"/>
          <w:szCs w:val="28"/>
          <w:highlight w:val="none"/>
        </w:rPr>
      </w:r>
    </w:p>
    <w:p>
      <w:pPr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</w:pP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а) в  части 7 слова 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«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частью 2 статьи 8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»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 заменить словами 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«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частью 3 статьи 8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»</w:t>
      </w: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;</w:t>
      </w:r>
      <w:r>
        <w:rPr>
          <w:rFonts w:ascii="PT Astra Serif" w:hAnsi="PT Astra Serif" w:eastAsia="Calibri" w:cs="Times New Roman"/>
          <w:sz w:val="28"/>
          <w:szCs w:val="28"/>
          <w:highlight w:val="none"/>
        </w:rPr>
      </w:r>
    </w:p>
    <w:p>
      <w:pPr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highlight w:val="none"/>
        </w:rPr>
      </w:pPr>
      <w:r>
        <w:rPr>
          <w:rFonts w:ascii="PT Astra Serif" w:hAnsi="PT Astra Serif" w:eastAsia="Calibri" w:cs="Times New Roman"/>
          <w:sz w:val="28"/>
          <w:szCs w:val="28"/>
          <w:highlight w:val="none"/>
          <w:lang w:val="en-US" w:eastAsia="en-US" w:bidi="en-US"/>
        </w:rPr>
        <w:t xml:space="preserve">б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)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в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пункт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е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4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части 11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слова «для индивидуального жилищного строительства или ведения личного подсобного хозяйства» исключить, 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дополнить  словами  «, гражданам,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указанным  в  законе   Алтайского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 края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от 7 сентября 2023 года № 45-ЗС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 «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О случаях и порядке предоставления в собственность бесплатно земельных участков </w:t>
      </w:r>
      <w:r>
        <w:rPr>
          <w:rFonts w:ascii="PT Astra Serif" w:hAnsi="PT Astra Serif" w:eastAsia="Calibri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на территории Алтайского края отдельным категориям граждан в связи 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с их участием в специальной военной операции»</w:t>
      </w: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»</w:t>
      </w:r>
      <w:r/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  <w:t xml:space="preserve">.</w:t>
      </w:r>
      <w:r>
        <w:rPr>
          <w:rFonts w:ascii="PT Astra Serif" w:hAnsi="PT Astra Serif" w:eastAsia="Calibri" w:cs="Times New Roman"/>
          <w:sz w:val="28"/>
          <w:szCs w:val="28"/>
          <w:highlight w:val="none"/>
        </w:rPr>
      </w:r>
      <w:r/>
    </w:p>
    <w:p>
      <w:pPr>
        <w:pStyle w:val="851"/>
        <w:ind w:firstLine="540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pP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</w:pPr>
      <w:r>
        <w:rPr>
          <w:rFonts w:ascii="PT Astra Serif" w:hAnsi="PT Astra Serif" w:eastAsia="Calibri" w:cs="Times New Roman"/>
          <w:b/>
          <w:sz w:val="28"/>
          <w:szCs w:val="28"/>
          <w:lang w:val="en-US" w:eastAsia="en-US" w:bidi="en-US"/>
        </w:rPr>
        <w:t xml:space="preserve">Статья 3</w:t>
      </w:r>
      <w:r/>
    </w:p>
    <w:p>
      <w:pPr>
        <w:pStyle w:val="851"/>
        <w:ind w:firstLine="709"/>
        <w:jc w:val="both"/>
        <w:spacing w:line="240" w:lineRule="auto"/>
        <w:widowControl/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pPr>
      <w:r>
        <w:rPr>
          <w:rFonts w:ascii="PT Astra Serif" w:hAnsi="PT Astra Serif" w:eastAsia="Calibri" w:cs="Times New Roman"/>
          <w:sz w:val="28"/>
          <w:szCs w:val="28"/>
          <w:lang w:val="en-US" w:eastAsia="en-US" w:bidi="en-US"/>
        </w:rPr>
      </w:r>
      <w:r/>
    </w:p>
    <w:p>
      <w:pPr>
        <w:pStyle w:val="851"/>
        <w:ind w:firstLine="709"/>
        <w:jc w:val="both"/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1.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Закон вступает в силу через 10 дней после дня его официального опубликования.</w:t>
      </w:r>
      <w:r>
        <w:rPr>
          <w:rFonts w:ascii="PT Astra Serif" w:hAnsi="PT Astra Serif" w:cs="Times New Roman"/>
          <w:color w:val="000000"/>
          <w:sz w:val="28"/>
          <w:szCs w:val="28"/>
        </w:rPr>
      </w:r>
      <w:r/>
    </w:p>
    <w:p>
      <w:pPr>
        <w:pStyle w:val="851"/>
        <w:ind w:firstLine="709"/>
        <w:jc w:val="both"/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ризнать  утратившим  силу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абзац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пятый подпункта «д» пункта 2 статьи 1 закона Алтайского края от 12 мая 2015 года № 36-ЗС «О внесении изменений в закон Алтайского края «О полном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очиях органов государственной власти Алтайского края в сфере управления и распоряжения земельными участками в Алтайском крае» (Официальный  интернет-портал  правовой  информации  (www.pravo.gov.ru), 13 мая 2015 года)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со дня вступления в силу настоящего Закона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.</w:t>
      </w:r>
      <w:r>
        <w:rPr>
          <w:rFonts w:ascii="PT Astra Serif" w:hAnsi="PT Astra Serif" w:cs="Times New Roman"/>
          <w:color w:val="000000"/>
          <w:sz w:val="28"/>
          <w:szCs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961"/>
      </w:tblGrid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51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Губернатор Алтайского края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/>
          </w:p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851"/>
              <w:ind w:right="-108" w:firstLine="709"/>
              <w:jc w:val="both"/>
              <w:spacing w:line="240" w:lineRule="auto"/>
              <w:widowControl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                            В.П. Томенко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line="240" w:lineRule="auto"/>
              <w:widowControl/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PT Astra Serif" w:hAnsi="PT Astra Serif" w:eastAsia="Calibri" w:cs="Times New Roman"/>
                <w:sz w:val="28"/>
                <w:szCs w:val="28"/>
                <w:lang w:val="en-US" w:eastAsia="en-US" w:bidi="en-US"/>
              </w:rPr>
            </w:r>
            <w:r/>
          </w:p>
        </w:tc>
      </w:tr>
    </w:tbl>
    <w:p>
      <w:pPr>
        <w:spacing w:line="240" w:lineRule="auto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right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PAGE   \* MERGEFORMAT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2</w:t>
    </w:r>
    <w:r>
      <w:rPr>
        <w:rFonts w:ascii="PT Astra Serif" w:hAnsi="PT Astra Serif"/>
        <w:sz w:val="24"/>
        <w:szCs w:val="24"/>
      </w:rPr>
      <w:fldChar w:fldCharType="end"/>
    </w:r>
    <w:r>
      <w:rPr>
        <w:rFonts w:ascii="PT Astra Serif" w:hAnsi="PT Astra Serif"/>
        <w:sz w:val="24"/>
        <w:szCs w:val="24"/>
      </w:rPr>
    </w:r>
    <w:r/>
  </w:p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714" w:hanging="1005"/>
      </w:pPr>
      <w:rPr>
        <w:rFonts w:eastAsia="Calibri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879" w:hanging="117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eastAsia="Arial" w:cs="Arial"/>
      <w:sz w:val="40"/>
      <w:szCs w:val="40"/>
    </w:rPr>
  </w:style>
  <w:style w:type="paragraph" w:styleId="675">
    <w:name w:val="Heading 2"/>
    <w:basedOn w:val="851"/>
    <w:next w:val="851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6">
    <w:name w:val="Heading 2 Char"/>
    <w:link w:val="675"/>
    <w:uiPriority w:val="9"/>
    <w:rPr>
      <w:rFonts w:ascii="Arial" w:hAnsi="Arial" w:eastAsia="Arial" w:cs="Arial"/>
      <w:sz w:val="34"/>
    </w:rPr>
  </w:style>
  <w:style w:type="paragraph" w:styleId="677">
    <w:name w:val="Heading 3"/>
    <w:basedOn w:val="851"/>
    <w:next w:val="851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eastAsia="Arial" w:cs="Arial"/>
      <w:sz w:val="30"/>
      <w:szCs w:val="30"/>
    </w:rPr>
  </w:style>
  <w:style w:type="paragraph" w:styleId="679">
    <w:name w:val="Heading 4"/>
    <w:basedOn w:val="851"/>
    <w:next w:val="851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851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qFormat/>
    <w:pPr>
      <w:widowControl w:val="off"/>
    </w:pPr>
    <w:rPr>
      <w:rFonts w:ascii="Times New Roman" w:hAnsi="Times New Roman" w:eastAsia="Times New Roman" w:cs="Arial"/>
      <w:lang w:val="ru-RU" w:eastAsia="ru-RU" w:bidi="ar-SA"/>
    </w:rPr>
  </w:style>
  <w:style w:type="paragraph" w:styleId="852">
    <w:name w:val="Заголовок 1"/>
    <w:basedOn w:val="851"/>
    <w:next w:val="851"/>
    <w:link w:val="864"/>
    <w:qFormat/>
    <w:pPr>
      <w:keepLines/>
      <w:keepNext/>
      <w:spacing w:before="240" w:after="0"/>
      <w:outlineLvl w:val="0"/>
    </w:pPr>
    <w:rPr>
      <w:rFonts w:ascii="Cambria" w:hAnsi="Cambria"/>
      <w:color w:val="315f97"/>
      <w:sz w:val="32"/>
      <w:szCs w:val="32"/>
    </w:rPr>
  </w:style>
  <w:style w:type="paragraph" w:styleId="853">
    <w:name w:val="Заголовок 2"/>
    <w:basedOn w:val="851"/>
    <w:next w:val="851"/>
    <w:link w:val="865"/>
    <w:qFormat/>
    <w:pPr>
      <w:keepLines/>
      <w:keepNext/>
      <w:spacing w:before="40" w:after="0"/>
      <w:outlineLvl w:val="1"/>
    </w:pPr>
    <w:rPr>
      <w:rFonts w:ascii="Cambria" w:hAnsi="Cambria"/>
      <w:color w:val="315f97"/>
      <w:sz w:val="26"/>
      <w:szCs w:val="26"/>
    </w:rPr>
  </w:style>
  <w:style w:type="paragraph" w:styleId="854">
    <w:name w:val="Заголовок 3"/>
    <w:basedOn w:val="851"/>
    <w:next w:val="851"/>
    <w:link w:val="866"/>
    <w:qFormat/>
    <w:pPr>
      <w:keepLines/>
      <w:keepNext/>
      <w:spacing w:before="40" w:after="0"/>
      <w:outlineLvl w:val="2"/>
    </w:pPr>
    <w:rPr>
      <w:rFonts w:ascii="Cambria" w:hAnsi="Cambria"/>
      <w:color w:val="315f97"/>
      <w:sz w:val="24"/>
      <w:szCs w:val="24"/>
    </w:rPr>
  </w:style>
  <w:style w:type="paragraph" w:styleId="855">
    <w:name w:val="Заголовок 4"/>
    <w:basedOn w:val="851"/>
    <w:next w:val="851"/>
    <w:link w:val="867"/>
    <w:qFormat/>
    <w:pPr>
      <w:keepLines/>
      <w:keepNext/>
      <w:spacing w:before="40" w:after="0"/>
      <w:outlineLvl w:val="3"/>
    </w:pPr>
    <w:rPr>
      <w:rFonts w:ascii="Cambria" w:hAnsi="Cambria"/>
      <w:i/>
      <w:iCs/>
      <w:color w:val="315f97"/>
    </w:rPr>
  </w:style>
  <w:style w:type="paragraph" w:styleId="856">
    <w:name w:val="Заголовок 5"/>
    <w:basedOn w:val="851"/>
    <w:next w:val="851"/>
    <w:link w:val="868"/>
    <w:qFormat/>
    <w:pPr>
      <w:keepLines/>
      <w:keepNext/>
      <w:spacing w:before="40" w:after="0"/>
      <w:outlineLvl w:val="4"/>
    </w:pPr>
    <w:rPr>
      <w:rFonts w:ascii="Cambria" w:hAnsi="Cambria"/>
      <w:color w:val="315f97"/>
    </w:rPr>
  </w:style>
  <w:style w:type="paragraph" w:styleId="857">
    <w:name w:val="Заголовок 6"/>
    <w:basedOn w:val="851"/>
    <w:next w:val="851"/>
    <w:link w:val="869"/>
    <w:qFormat/>
    <w:pPr>
      <w:keepLines/>
      <w:keepNext/>
      <w:spacing w:before="40" w:after="0"/>
      <w:outlineLvl w:val="5"/>
    </w:pPr>
    <w:rPr>
      <w:rFonts w:ascii="Cambria" w:hAnsi="Cambria"/>
      <w:color w:val="315f97"/>
    </w:rPr>
  </w:style>
  <w:style w:type="paragraph" w:styleId="858">
    <w:name w:val="Заголовок 7"/>
    <w:basedOn w:val="851"/>
    <w:next w:val="851"/>
    <w:link w:val="870"/>
    <w:qFormat/>
    <w:pPr>
      <w:keepLines/>
      <w:keepNext/>
      <w:spacing w:before="40" w:after="0"/>
      <w:outlineLvl w:val="6"/>
    </w:pPr>
    <w:rPr>
      <w:rFonts w:ascii="Cambria" w:hAnsi="Cambria"/>
      <w:i/>
      <w:iCs/>
      <w:color w:val="315f97"/>
    </w:rPr>
  </w:style>
  <w:style w:type="paragraph" w:styleId="859">
    <w:name w:val="Заголовок 8"/>
    <w:basedOn w:val="851"/>
    <w:next w:val="851"/>
    <w:link w:val="871"/>
    <w:qFormat/>
    <w:pPr>
      <w:keepLines/>
      <w:keepNext/>
      <w:spacing w:before="40" w:after="0"/>
      <w:outlineLvl w:val="7"/>
    </w:pPr>
    <w:rPr>
      <w:rFonts w:ascii="Cambria" w:hAnsi="Cambria"/>
      <w:color w:val="000000"/>
      <w:sz w:val="21"/>
      <w:szCs w:val="21"/>
    </w:rPr>
  </w:style>
  <w:style w:type="paragraph" w:styleId="860">
    <w:name w:val="Заголовок 9"/>
    <w:basedOn w:val="851"/>
    <w:next w:val="851"/>
    <w:link w:val="872"/>
    <w:qFormat/>
    <w:pPr>
      <w:keepLines/>
      <w:keepNext/>
      <w:spacing w:before="40" w:after="0"/>
      <w:outlineLvl w:val="8"/>
    </w:pPr>
    <w:rPr>
      <w:rFonts w:ascii="Cambria" w:hAnsi="Cambria"/>
      <w:i/>
      <w:iCs/>
      <w:color w:val="000000"/>
      <w:sz w:val="21"/>
      <w:szCs w:val="21"/>
    </w:rPr>
  </w:style>
  <w:style w:type="character" w:styleId="861">
    <w:name w:val="Основной шрифт абзаца"/>
    <w:next w:val="861"/>
    <w:link w:val="851"/>
    <w:uiPriority w:val="1"/>
    <w:semiHidden/>
    <w:unhideWhenUsed/>
  </w:style>
  <w:style w:type="table" w:styleId="862">
    <w:name w:val="Обычная таблица"/>
    <w:next w:val="862"/>
    <w:link w:val="851"/>
    <w:uiPriority w:val="99"/>
    <w:semiHidden/>
    <w:unhideWhenUsed/>
    <w:tblPr/>
  </w:style>
  <w:style w:type="numbering" w:styleId="863">
    <w:name w:val="Нет списка"/>
    <w:next w:val="863"/>
    <w:link w:val="851"/>
    <w:uiPriority w:val="99"/>
    <w:semiHidden/>
    <w:unhideWhenUsed/>
  </w:style>
  <w:style w:type="character" w:styleId="864">
    <w:name w:val="Заголовок 1 Знак"/>
    <w:next w:val="864"/>
    <w:link w:val="852"/>
    <w:rPr>
      <w:rFonts w:ascii="Cambria" w:hAnsi="Cambria"/>
      <w:color w:val="315f97"/>
      <w:sz w:val="32"/>
      <w:szCs w:val="32"/>
    </w:rPr>
  </w:style>
  <w:style w:type="character" w:styleId="865">
    <w:name w:val="Заголовок 2 Знак"/>
    <w:next w:val="865"/>
    <w:link w:val="853"/>
    <w:rPr>
      <w:rFonts w:ascii="Cambria" w:hAnsi="Cambria"/>
      <w:color w:val="315f97"/>
      <w:sz w:val="26"/>
      <w:szCs w:val="26"/>
    </w:rPr>
  </w:style>
  <w:style w:type="character" w:styleId="866">
    <w:name w:val="Заголовок 3 Знак"/>
    <w:next w:val="866"/>
    <w:link w:val="854"/>
    <w:rPr>
      <w:rFonts w:ascii="Cambria" w:hAnsi="Cambria"/>
      <w:color w:val="315f97"/>
      <w:sz w:val="24"/>
      <w:szCs w:val="24"/>
    </w:rPr>
  </w:style>
  <w:style w:type="character" w:styleId="867">
    <w:name w:val="Заголовок 4 Знак"/>
    <w:next w:val="867"/>
    <w:link w:val="855"/>
    <w:rPr>
      <w:rFonts w:ascii="Cambria" w:hAnsi="Cambria"/>
      <w:i/>
      <w:iCs/>
      <w:color w:val="315f97"/>
    </w:rPr>
  </w:style>
  <w:style w:type="character" w:styleId="868">
    <w:name w:val="Заголовок 5 Знак"/>
    <w:next w:val="868"/>
    <w:link w:val="856"/>
    <w:rPr>
      <w:rFonts w:ascii="Cambria" w:hAnsi="Cambria"/>
      <w:color w:val="315f97"/>
    </w:rPr>
  </w:style>
  <w:style w:type="character" w:styleId="869">
    <w:name w:val="Заголовок 6 Знак"/>
    <w:next w:val="869"/>
    <w:link w:val="857"/>
    <w:rPr>
      <w:rFonts w:ascii="Cambria" w:hAnsi="Cambria"/>
      <w:color w:val="315f97"/>
    </w:rPr>
  </w:style>
  <w:style w:type="character" w:styleId="870">
    <w:name w:val="Заголовок 7 Знак"/>
    <w:next w:val="870"/>
    <w:link w:val="858"/>
    <w:rPr>
      <w:rFonts w:ascii="Cambria" w:hAnsi="Cambria"/>
      <w:i/>
      <w:iCs/>
      <w:color w:val="315f97"/>
    </w:rPr>
  </w:style>
  <w:style w:type="character" w:styleId="871">
    <w:name w:val="Заголовок 8 Знак"/>
    <w:next w:val="871"/>
    <w:link w:val="859"/>
    <w:rPr>
      <w:rFonts w:ascii="Cambria" w:hAnsi="Cambria"/>
      <w:color w:val="000000"/>
      <w:sz w:val="21"/>
      <w:szCs w:val="21"/>
    </w:rPr>
  </w:style>
  <w:style w:type="character" w:styleId="872">
    <w:name w:val="Заголовок 9 Знак"/>
    <w:next w:val="872"/>
    <w:link w:val="860"/>
    <w:rPr>
      <w:rFonts w:ascii="Cambria" w:hAnsi="Cambria"/>
      <w:i/>
      <w:iCs/>
      <w:color w:val="000000"/>
      <w:sz w:val="21"/>
      <w:szCs w:val="21"/>
    </w:rPr>
  </w:style>
  <w:style w:type="character" w:styleId="873">
    <w:name w:val="Верхний колонтитул Знак"/>
    <w:next w:val="873"/>
    <w:link w:val="874"/>
    <w:uiPriority w:val="99"/>
    <w:rPr>
      <w:rFonts w:ascii="Times New Roman" w:hAnsi="Times New Roman" w:eastAsia="Times New Roman" w:cs="Arial"/>
      <w:sz w:val="20"/>
      <w:szCs w:val="20"/>
      <w:lang w:val="en-US" w:eastAsia="ru-RU" w:bidi="en-US"/>
    </w:rPr>
  </w:style>
  <w:style w:type="paragraph" w:styleId="874">
    <w:name w:val="Верхний колонтитул"/>
    <w:basedOn w:val="851"/>
    <w:next w:val="874"/>
    <w:link w:val="873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  <w:lang w:val="en-US" w:eastAsia="en-US" w:bidi="en-US"/>
    </w:rPr>
  </w:style>
  <w:style w:type="character" w:styleId="875">
    <w:name w:val="Текст выноски Знак"/>
    <w:next w:val="875"/>
    <w:link w:val="876"/>
    <w:uiPriority w:val="99"/>
    <w:semiHidden/>
    <w:rPr>
      <w:rFonts w:ascii="Tahoma" w:hAnsi="Tahoma" w:eastAsia="Times New Roman" w:cs="Tahoma"/>
      <w:sz w:val="16"/>
      <w:szCs w:val="16"/>
      <w:lang w:val="en-US" w:eastAsia="ru-RU" w:bidi="en-US"/>
    </w:rPr>
  </w:style>
  <w:style w:type="paragraph" w:styleId="876">
    <w:name w:val="Текст выноски"/>
    <w:basedOn w:val="851"/>
    <w:next w:val="876"/>
    <w:link w:val="875"/>
    <w:uiPriority w:val="99"/>
    <w:semiHidden/>
    <w:unhideWhenUsed/>
    <w:rPr>
      <w:rFonts w:ascii="Tahoma" w:hAnsi="Tahoma" w:cs="Times New Roman"/>
      <w:sz w:val="16"/>
      <w:szCs w:val="16"/>
      <w:lang w:val="en-US" w:eastAsia="en-US" w:bidi="en-US"/>
    </w:rPr>
  </w:style>
  <w:style w:type="paragraph" w:styleId="877">
    <w:name w:val="ConsPlusNormal"/>
    <w:next w:val="877"/>
    <w:link w:val="851"/>
    <w:pPr>
      <w:widowControl w:val="off"/>
    </w:pPr>
    <w:rPr>
      <w:rFonts w:eastAsia="Times New Roman" w:cs="Calibri"/>
      <w:sz w:val="22"/>
      <w:lang w:val="ru-RU" w:eastAsia="ru-RU" w:bidi="ar-SA"/>
    </w:rPr>
  </w:style>
  <w:style w:type="paragraph" w:styleId="878">
    <w:name w:val="ConsPlusTitle"/>
    <w:next w:val="878"/>
    <w:link w:val="851"/>
    <w:uiPriority w:val="99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879">
    <w:name w:val="Нижний колонтитул"/>
    <w:basedOn w:val="851"/>
    <w:next w:val="879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>
    <w:name w:val="Нижний колонтитул Знак"/>
    <w:next w:val="880"/>
    <w:link w:val="879"/>
    <w:uiPriority w:val="99"/>
    <w:rPr>
      <w:rFonts w:ascii="Times New Roman" w:hAnsi="Times New Roman" w:eastAsia="Times New Roman" w:cs="Arial"/>
    </w:r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table" w:styleId="8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 А. Фефелова</dc:creator>
  <cp:revision>138</cp:revision>
  <dcterms:created xsi:type="dcterms:W3CDTF">2022-06-30T01:56:00Z</dcterms:created>
  <dcterms:modified xsi:type="dcterms:W3CDTF">2023-09-14T08:19:53Z</dcterms:modified>
  <cp:version>917504</cp:version>
</cp:coreProperties>
</file>